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7E3" w:rsidRPr="003D27E3" w:rsidRDefault="00094BD2" w:rsidP="004C2E34">
      <w:pPr>
        <w:spacing w:after="0" w:line="240" w:lineRule="auto"/>
        <w:jc w:val="center"/>
        <w:rPr>
          <w:rFonts w:ascii="Times New Roman" w:hAnsi="Times New Roman" w:cs="Times New Roman"/>
          <w:b/>
          <w:bCs/>
          <w:sz w:val="40"/>
          <w:szCs w:val="40"/>
        </w:rPr>
      </w:pPr>
      <w:bookmarkStart w:id="0" w:name="_GoBack"/>
      <w:bookmarkEnd w:id="0"/>
      <w:r w:rsidRPr="003D27E3">
        <w:rPr>
          <w:rFonts w:ascii="Times New Roman" w:hAnsi="Times New Roman" w:cs="Times New Roman"/>
          <w:b/>
          <w:bCs/>
          <w:sz w:val="40"/>
          <w:szCs w:val="40"/>
        </w:rPr>
        <w:t>Показатели качества коммунальных услуг:</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Допустимая продолжительность перерывов предоставления коммунальной услуги и допустимые отклонения качества коммунальной услуги</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I. Холодное водоснабжение</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1. Бесперебойное круглосуточное холодное водоснабжение в течение года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допустимая продолжительность перерыва подачи холодной воды:</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3. Давление в системе холодного водоснабжения в точке водоразбора &lt;1&gt;:</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 многоквартирных домах и жилых домах - от 0,03 МПа (0,3 кгс/кв. см) до 0,6 МПа (6 кгс/кв. см);</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у водоразборных колонок - не менее 0,1 МПа (1 кгс/кв. см)</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отклонение давления не допускается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подачи холодной воды суммарно в течение расчетного периода, в котором произошло отклонение давления: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II. Горячее водоснабжение</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4. Бесперебойное круглосуточное горячее водоснабжение в течение года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допустимая продолжительность перерыва подачи горячей воды:</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8 часов (суммарно) в течение 1 месяца, 4 часа единовременно, при аварии на тупиковой магистрали - 24 часа подряд;</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КонсультантПлюс: примечание.</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Решением Верховного Суда РФ от 31.05.2013 N АКПИ13-394 пункт 5 приложения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N 1 признан недействующим в той мере, в которой данная норма допускает ее</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применение в случаях, не связанных с условиями и порядком изменения размера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платы за коммунальную услугу при предоставлении коммунальной услуги</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ненадлежащего качества.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&lt;2&gt;</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 ночное время (с 0.00 до 5.00 часов) - не более чем на 5 °C;</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 дневное время (с 5.00 до 00.00 часов) - не более чем на 3 °C</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w:t>
      </w:r>
      <w:r w:rsidRPr="003D27E3">
        <w:rPr>
          <w:rFonts w:ascii="Times New Roman" w:hAnsi="Times New Roman" w:cs="Times New Roman"/>
          <w:sz w:val="20"/>
          <w:szCs w:val="20"/>
        </w:rPr>
        <w:lastRenderedPageBreak/>
        <w:t>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7. Давление в системе горячего водоснабжения в точке разбора - от 0,03 МПа (0,3 кгс/кв. см) до 0,45 МПа (4,5 кгс/кв. см) &lt;1&gt;</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отклонение давления в системе горячего водоснабжения не допускается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подачи горячей воды суммарно в течение расчетного периода, в котором произошло отклонение давления: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III. Водоотведение</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8. Бесперебойное круглосуточное водоотведение в течение года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допустимая продолжительность перерыва водоотведения: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не более 8 часов (суммарно) в течение 1 месяца,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4 часа единовременно (в том числе при аварии)</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IV. Электроснабжение</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9. Бесперебойное круглосуточное электроснабжение в течение года &lt;3&gt;</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допустимая продолжительность перерыва электроснабжения: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2 часа - при наличии двух независимых взаимно резервирующих источников питания &lt;4&gt;;</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24 часа - при наличии 1 источника питания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КонсультантПлюс: примечание.</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 официальном тексте документа, видимо, допущена опечатка: в п. 10 имеется в</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виду "ГОСТ 32144-2013. Межгосударственный стандарт. Электрическая энергия.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Совместимость технических средств электромагнитная. Нормы качества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электрической энергии в системах электроснабжения общего назначения", а не</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ГОСТ 32144-2014.</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 ред. Постановления Правительства РФ от 26.12.2016 N 1498)</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V. Газоснабжение</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11. Бесперебойное круглосуточное газоснабжение в течение года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допустимая продолжительность перерыва газоснабжения - не более 4 часов (суммарно) в течение 1 месяца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lastRenderedPageBreak/>
        <w:t>12. Постоянное соответствие свойств подаваемого газа требованиям законодательства Российской Федерации о техническом регулировании (ГОСТ 5542-87)</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отклонение свойств подаваемого газа от требований законодательства Российской Федерации о техническом регулировании не допускается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13. Давление газа - от 0,0012 МПа до 0,003 МПа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отклонение давления газа более чем на 0,0005 МПа не допускается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ab/>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VI. Отопление &lt;5&gt;</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14. Бесперебойное круглосуточное отопление в течение отопительного периода &lt;6&gt;</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допустимая продолжительность перерыва отопления: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не более 24 часов (суммарно) в течение 1 месяца;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не более 8 часов единовременно - при температуре воздуха в жилых помещениях от +10 °C до +12 °C;</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не более 4 часов единовременно - при температуре воздуха в жилых помещениях от +8 °C до +10 °C</w:t>
      </w:r>
      <w:r w:rsidRPr="003D27E3">
        <w:rPr>
          <w:rFonts w:ascii="Times New Roman" w:hAnsi="Times New Roman" w:cs="Times New Roman"/>
          <w:sz w:val="20"/>
          <w:szCs w:val="20"/>
        </w:rPr>
        <w:tab/>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15. Обеспечение нормативной температуры воздуха &lt;7&gt;:</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 других помещениях в соответствии с требованиями законодательства Российской Федерации о техническом регулировании (ГОСТ Р 51617-2000)</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допустимое превышение нормативной температуры - не более 4 °C;</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допустимое снижение нормативной температуры в ночное время суток (от 0.00 до 5.00 часов) - не более 3 °C;</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снижение температуры воздуха в жилом помещении в дневное время (от 5.00 до 0.00 часов) не допускается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16. Давление во внутридомовой системе отопления: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с чугунными радиаторами - не более 0,6 МПа (6 кгс/кв. см);</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 xml:space="preserve">с системами </w:t>
      </w:r>
      <w:proofErr w:type="spellStart"/>
      <w:r w:rsidRPr="003D27E3">
        <w:rPr>
          <w:rFonts w:ascii="Times New Roman" w:hAnsi="Times New Roman" w:cs="Times New Roman"/>
          <w:sz w:val="20"/>
          <w:szCs w:val="20"/>
        </w:rPr>
        <w:t>конвекторного</w:t>
      </w:r>
      <w:proofErr w:type="spellEnd"/>
      <w:r w:rsidRPr="003D27E3">
        <w:rPr>
          <w:rFonts w:ascii="Times New Roman" w:hAnsi="Times New Roman" w:cs="Times New Roman"/>
          <w:sz w:val="20"/>
          <w:szCs w:val="20"/>
        </w:rPr>
        <w:t xml:space="preserve"> и панельного отопления, калориферами, а также прочими отопительными приборами - не более 1 МПа (10 кгс/кв. см);</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отклонение давления во внутридомовой системе отопления от установленных значений не допускается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VII. Обращение с твердыми коммунальными отходами</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(введен Постановлением Правительства РФ от 27.02.2017 N 232)</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17. Обеспечение своевременного вывоза твердых коммунальных отходов из мест (площадок) накопления: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r w:rsidRPr="003D27E3">
        <w:rPr>
          <w:rFonts w:ascii="Times New Roman" w:hAnsi="Times New Roman" w:cs="Times New Roman"/>
          <w:sz w:val="20"/>
          <w:szCs w:val="20"/>
        </w:rPr>
        <w:tab/>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допустимое отклонение сроков:</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не более 72 часов (суммарно) в течение 1 месяца;</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не более 48 часов единовременно - при среднесуточной температуре воздуха +5 °C и ниже;</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lastRenderedPageBreak/>
        <w:t>не более 24 часов единовременно - при среднесуточной температуре воздуха свыше +5 °C</w:t>
      </w:r>
      <w:r w:rsidRPr="003D27E3">
        <w:rPr>
          <w:rFonts w:ascii="Times New Roman" w:hAnsi="Times New Roman" w:cs="Times New Roman"/>
          <w:sz w:val="20"/>
          <w:szCs w:val="20"/>
        </w:rPr>
        <w:tab/>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N 2 к Правилам</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(в ред. Постановления Правительства РФ от 15.12.2018 N 1572)</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&lt;2&gt; Перед определением температуры горячей воды в точке водоразбора производится слив воды в течение не более 3 минут.</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&lt;4&gt; Информацию о наличии резервирующих источников питания электрической энергией потребитель получает у исполнителя.</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&lt;6&gt; В случае применения пункта 14 настоящего приложения пункт 15 настоящего приложения не применяется с момента начала перерыва в отоплении.</w:t>
      </w:r>
    </w:p>
    <w:p w:rsidR="003D27E3"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t>
      </w:r>
    </w:p>
    <w:p w:rsidR="00094BD2" w:rsidRPr="003D27E3" w:rsidRDefault="003D27E3" w:rsidP="004C2E34">
      <w:pPr>
        <w:spacing w:after="0" w:line="240" w:lineRule="auto"/>
        <w:jc w:val="both"/>
        <w:rPr>
          <w:rFonts w:ascii="Times New Roman" w:hAnsi="Times New Roman" w:cs="Times New Roman"/>
          <w:sz w:val="20"/>
          <w:szCs w:val="20"/>
        </w:rPr>
      </w:pPr>
      <w:r w:rsidRPr="003D27E3">
        <w:rPr>
          <w:rFonts w:ascii="Times New Roman" w:hAnsi="Times New Roman" w:cs="Times New Roman"/>
          <w:sz w:val="20"/>
          <w:szCs w:val="20"/>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sectPr w:rsidR="00094BD2" w:rsidRPr="003D27E3" w:rsidSect="00E05C3E">
      <w:pgSz w:w="11906" w:h="16838"/>
      <w:pgMar w:top="568"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30"/>
    <w:rsid w:val="0009275B"/>
    <w:rsid w:val="00094BD2"/>
    <w:rsid w:val="001B23EB"/>
    <w:rsid w:val="003D27E3"/>
    <w:rsid w:val="004C2E34"/>
    <w:rsid w:val="00651730"/>
    <w:rsid w:val="00973E94"/>
    <w:rsid w:val="00C14B8C"/>
    <w:rsid w:val="00D71CEB"/>
    <w:rsid w:val="00D95859"/>
    <w:rsid w:val="00E05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23E74-CC54-4CD5-913A-DEC5F76A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D71C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14B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14B8C"/>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D71CEB"/>
    <w:rPr>
      <w:rFonts w:asciiTheme="majorHAnsi" w:eastAsiaTheme="majorEastAsia" w:hAnsiTheme="majorHAnsi" w:cstheme="majorBidi"/>
      <w:color w:val="2F5496" w:themeColor="accent1" w:themeShade="BF"/>
      <w:sz w:val="32"/>
      <w:szCs w:val="32"/>
    </w:rPr>
  </w:style>
  <w:style w:type="paragraph" w:styleId="a3">
    <w:name w:val="Balloon Text"/>
    <w:basedOn w:val="a"/>
    <w:link w:val="a4"/>
    <w:uiPriority w:val="99"/>
    <w:semiHidden/>
    <w:unhideWhenUsed/>
    <w:rsid w:val="003D27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2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957">
      <w:bodyDiv w:val="1"/>
      <w:marLeft w:val="0"/>
      <w:marRight w:val="0"/>
      <w:marTop w:val="0"/>
      <w:marBottom w:val="0"/>
      <w:divBdr>
        <w:top w:val="none" w:sz="0" w:space="0" w:color="auto"/>
        <w:left w:val="none" w:sz="0" w:space="0" w:color="auto"/>
        <w:bottom w:val="none" w:sz="0" w:space="0" w:color="auto"/>
        <w:right w:val="none" w:sz="0" w:space="0" w:color="auto"/>
      </w:divBdr>
    </w:div>
    <w:div w:id="502474019">
      <w:bodyDiv w:val="1"/>
      <w:marLeft w:val="0"/>
      <w:marRight w:val="0"/>
      <w:marTop w:val="0"/>
      <w:marBottom w:val="0"/>
      <w:divBdr>
        <w:top w:val="none" w:sz="0" w:space="0" w:color="auto"/>
        <w:left w:val="none" w:sz="0" w:space="0" w:color="auto"/>
        <w:bottom w:val="none" w:sz="0" w:space="0" w:color="auto"/>
        <w:right w:val="none" w:sz="0" w:space="0" w:color="auto"/>
      </w:divBdr>
    </w:div>
    <w:div w:id="7750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2019-10-09T06:05:00Z</cp:lastPrinted>
  <dcterms:created xsi:type="dcterms:W3CDTF">2019-10-09T06:06:00Z</dcterms:created>
  <dcterms:modified xsi:type="dcterms:W3CDTF">2019-10-09T11:16:00Z</dcterms:modified>
</cp:coreProperties>
</file>